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23" w:rsidRPr="00540C73" w:rsidRDefault="00FD5623" w:rsidP="00FD5623">
      <w:pPr>
        <w:spacing w:line="240" w:lineRule="auto"/>
        <w:rPr>
          <w:rFonts w:ascii="DINPro-Regular" w:hAnsi="DINPro-Regular" w:cs="Times New Roman"/>
          <w:sz w:val="21"/>
          <w:szCs w:val="21"/>
        </w:rPr>
      </w:pPr>
    </w:p>
    <w:p w:rsidR="00FD5623" w:rsidRDefault="00FD5623" w:rsidP="00FD5623">
      <w:pPr>
        <w:spacing w:line="240" w:lineRule="auto"/>
        <w:rPr>
          <w:rFonts w:ascii="DINPro-Regular" w:hAnsi="DINPro-Regular" w:cs="Times New Roman"/>
          <w:sz w:val="21"/>
          <w:szCs w:val="21"/>
        </w:rPr>
      </w:pPr>
    </w:p>
    <w:p w:rsidR="006338D9" w:rsidRDefault="006338D9" w:rsidP="00FD5623">
      <w:pPr>
        <w:spacing w:line="240" w:lineRule="auto"/>
        <w:rPr>
          <w:rFonts w:ascii="DINPro-Regular" w:hAnsi="DINPro-Regular" w:cs="Times New Roman"/>
          <w:sz w:val="21"/>
          <w:szCs w:val="21"/>
        </w:rPr>
      </w:pPr>
      <w:r>
        <w:rPr>
          <w:rFonts w:ascii="DINPro-Regular" w:hAnsi="DINPro-Regular" w:cs="Times New Roman"/>
          <w:noProof/>
          <w:sz w:val="21"/>
          <w:szCs w:val="21"/>
          <w:lang w:eastAsia="cs-CZ" w:bidi="ar-SA"/>
        </w:rPr>
        <w:drawing>
          <wp:inline distT="0" distB="0" distL="0" distR="0">
            <wp:extent cx="5706000" cy="1057275"/>
            <wp:effectExtent l="19050" t="0" r="9000" b="0"/>
            <wp:docPr id="7" name="Obrázek 5" descr="mustr na TZ_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ustr na TZ_jpeg.jpg"/>
                    <pic:cNvPicPr/>
                  </pic:nvPicPr>
                  <pic:blipFill>
                    <a:blip r:embed="rId7" cstate="print"/>
                    <a:stretch>
                      <a:fillRect/>
                    </a:stretch>
                  </pic:blipFill>
                  <pic:spPr>
                    <a:xfrm>
                      <a:off x="0" y="0"/>
                      <a:ext cx="5706000" cy="1057275"/>
                    </a:xfrm>
                    <a:prstGeom prst="rect">
                      <a:avLst/>
                    </a:prstGeom>
                  </pic:spPr>
                </pic:pic>
              </a:graphicData>
            </a:graphic>
          </wp:inline>
        </w:drawing>
      </w:r>
    </w:p>
    <w:p w:rsidR="006338D9" w:rsidRPr="006338D9" w:rsidRDefault="006338D9" w:rsidP="006338D9">
      <w:pPr>
        <w:tabs>
          <w:tab w:val="left" w:pos="0"/>
          <w:tab w:val="left" w:pos="142"/>
        </w:tabs>
        <w:spacing w:line="240" w:lineRule="auto"/>
        <w:rPr>
          <w:rFonts w:ascii="DINPro-Regular" w:hAnsi="DINPro-Regular" w:cs="Times New Roman"/>
          <w:b/>
          <w:sz w:val="21"/>
          <w:szCs w:val="21"/>
        </w:rPr>
      </w:pPr>
    </w:p>
    <w:p w:rsidR="00387960" w:rsidRPr="00A9717C" w:rsidRDefault="0059177A" w:rsidP="00387960">
      <w:pPr>
        <w:spacing w:line="240" w:lineRule="auto"/>
        <w:rPr>
          <w:rFonts w:ascii="DINPro-Regular" w:hAnsi="DINPro-Regular"/>
          <w:sz w:val="23"/>
          <w:szCs w:val="23"/>
        </w:rPr>
      </w:pPr>
      <w:r w:rsidRPr="006338D9">
        <w:rPr>
          <w:rFonts w:ascii="DINPro-Regular" w:hAnsi="DINPro-Regular" w:cs="Times New Roman"/>
          <w:b/>
          <w:sz w:val="23"/>
          <w:szCs w:val="23"/>
        </w:rPr>
        <w:t>V souvislosti s aktuální problematickou s</w:t>
      </w:r>
      <w:r w:rsidR="00A9717C">
        <w:rPr>
          <w:rFonts w:ascii="DINPro-Regular" w:hAnsi="DINPro-Regular" w:cs="Times New Roman"/>
          <w:b/>
          <w:sz w:val="23"/>
          <w:szCs w:val="23"/>
        </w:rPr>
        <w:t xml:space="preserve">ituací v českém porodnictví </w:t>
      </w:r>
      <w:r w:rsidRPr="006338D9">
        <w:rPr>
          <w:rFonts w:ascii="DINPro-Regular" w:hAnsi="DINPro-Regular" w:cs="Times New Roman"/>
          <w:b/>
          <w:sz w:val="23"/>
          <w:szCs w:val="23"/>
        </w:rPr>
        <w:t xml:space="preserve">a s právě probíhajícím </w:t>
      </w:r>
      <w:hyperlink r:id="rId8" w:history="1">
        <w:r w:rsidR="006B0813" w:rsidRPr="006B0813">
          <w:rPr>
            <w:rStyle w:val="Hypertextovodkaz"/>
            <w:rFonts w:ascii="DINPro-Regular" w:hAnsi="DINPro-Regular" w:cs="Times New Roman"/>
            <w:b/>
            <w:sz w:val="23"/>
            <w:szCs w:val="23"/>
          </w:rPr>
          <w:t>Světovým t</w:t>
        </w:r>
        <w:r w:rsidRPr="006B0813">
          <w:rPr>
            <w:rStyle w:val="Hypertextovodkaz"/>
            <w:rFonts w:ascii="DINPro-Regular" w:hAnsi="DINPro-Regular" w:cs="Times New Roman"/>
            <w:b/>
            <w:sz w:val="23"/>
            <w:szCs w:val="23"/>
          </w:rPr>
          <w:t xml:space="preserve">ýdnem respektu k porodu </w:t>
        </w:r>
      </w:hyperlink>
      <w:r w:rsidRPr="006338D9">
        <w:rPr>
          <w:rFonts w:ascii="DINPro-Regular" w:hAnsi="DINPro-Regular" w:cs="Times New Roman"/>
          <w:b/>
          <w:sz w:val="23"/>
          <w:szCs w:val="23"/>
        </w:rPr>
        <w:t xml:space="preserve"> představuje </w:t>
      </w:r>
      <w:proofErr w:type="spellStart"/>
      <w:r w:rsidR="00E725E1" w:rsidRPr="006338D9">
        <w:rPr>
          <w:rFonts w:ascii="DINPro-Regular" w:hAnsi="DINPro-Regular" w:cs="Times New Roman"/>
          <w:b/>
          <w:sz w:val="23"/>
          <w:szCs w:val="23"/>
        </w:rPr>
        <w:t>Gender</w:t>
      </w:r>
      <w:proofErr w:type="spellEnd"/>
      <w:r w:rsidR="00E725E1" w:rsidRPr="006338D9">
        <w:rPr>
          <w:rFonts w:ascii="DINPro-Regular" w:hAnsi="DINPro-Regular" w:cs="Times New Roman"/>
          <w:b/>
          <w:sz w:val="23"/>
          <w:szCs w:val="23"/>
        </w:rPr>
        <w:t xml:space="preserve"> </w:t>
      </w:r>
      <w:proofErr w:type="spellStart"/>
      <w:r w:rsidR="00E725E1" w:rsidRPr="006338D9">
        <w:rPr>
          <w:rFonts w:ascii="DINPro-Regular" w:hAnsi="DINPro-Regular" w:cs="Times New Roman"/>
          <w:b/>
          <w:sz w:val="23"/>
          <w:szCs w:val="23"/>
        </w:rPr>
        <w:t>Studies</w:t>
      </w:r>
      <w:proofErr w:type="spellEnd"/>
      <w:r w:rsidR="00E725E1" w:rsidRPr="006338D9">
        <w:rPr>
          <w:rFonts w:ascii="DINPro-Regular" w:hAnsi="DINPro-Regular" w:cs="Times New Roman"/>
          <w:b/>
          <w:sz w:val="23"/>
          <w:szCs w:val="23"/>
        </w:rPr>
        <w:t xml:space="preserve"> </w:t>
      </w:r>
      <w:r w:rsidRPr="006338D9">
        <w:rPr>
          <w:rFonts w:ascii="DINPro-Regular" w:hAnsi="DINPro-Regular" w:cs="Times New Roman"/>
          <w:b/>
          <w:sz w:val="23"/>
          <w:szCs w:val="23"/>
        </w:rPr>
        <w:t xml:space="preserve">novou </w:t>
      </w:r>
      <w:r w:rsidR="00FD5623" w:rsidRPr="006338D9">
        <w:rPr>
          <w:rFonts w:ascii="DINPro-Regular" w:hAnsi="DINPro-Regular" w:cs="Times New Roman"/>
          <w:b/>
          <w:sz w:val="23"/>
          <w:szCs w:val="23"/>
        </w:rPr>
        <w:t>publikaci k tématu reprodukčních práv žen a mužů „Tělo v rukou společnosti“</w:t>
      </w:r>
      <w:r w:rsidR="006338D9">
        <w:rPr>
          <w:rFonts w:ascii="DINPro-Regular" w:hAnsi="DINPro-Regular" w:cs="Times New Roman"/>
          <w:b/>
          <w:sz w:val="23"/>
          <w:szCs w:val="23"/>
        </w:rPr>
        <w:t>.</w:t>
      </w:r>
      <w:r w:rsidR="00A9717C">
        <w:rPr>
          <w:rFonts w:ascii="DINPro-Regular" w:hAnsi="DINPro-Regular" w:cs="Times New Roman"/>
          <w:b/>
          <w:sz w:val="23"/>
          <w:szCs w:val="23"/>
        </w:rPr>
        <w:t xml:space="preserve"> </w:t>
      </w:r>
      <w:r w:rsidR="00A9717C">
        <w:rPr>
          <w:rFonts w:ascii="DINPro-Regular" w:hAnsi="DINPro-Regular"/>
          <w:b/>
          <w:sz w:val="23"/>
          <w:szCs w:val="23"/>
        </w:rPr>
        <w:t>O</w:t>
      </w:r>
      <w:r w:rsidR="00A9717C" w:rsidRPr="00A9717C">
        <w:rPr>
          <w:rFonts w:ascii="DINPro-Regular" w:hAnsi="DINPro-Regular"/>
          <w:b/>
          <w:sz w:val="23"/>
          <w:szCs w:val="23"/>
        </w:rPr>
        <w:t>bsahuje například právní analýzu postavení porodních asistentek, kterým oproti závazkům vůči přijaté legislativě Evropské unie český stát stále upírá legitimní provozování povolání. Tím potažmo znemožňuje rodičkám (mj.) bezpečně rodit mimo porodnice a upírá jim i právo na volbu místa porodu a porodní asistence.</w:t>
      </w:r>
      <w:r w:rsidR="00A9717C" w:rsidRPr="006338D9">
        <w:rPr>
          <w:rFonts w:ascii="DINPro-Regular" w:hAnsi="DINPro-Regular"/>
          <w:sz w:val="23"/>
          <w:szCs w:val="23"/>
        </w:rPr>
        <w:t xml:space="preserve"> </w:t>
      </w:r>
      <w:r w:rsidR="00A9717C">
        <w:rPr>
          <w:rFonts w:ascii="DINPro-Regular" w:hAnsi="DINPro-Regular" w:cs="Times New Roman"/>
          <w:b/>
          <w:sz w:val="23"/>
          <w:szCs w:val="23"/>
        </w:rPr>
        <w:t>Publikace je</w:t>
      </w:r>
      <w:r w:rsidR="008A26DD" w:rsidRPr="006338D9">
        <w:rPr>
          <w:rFonts w:ascii="DINPro-Regular" w:hAnsi="DINPro-Regular" w:cs="Times New Roman"/>
          <w:b/>
          <w:sz w:val="23"/>
          <w:szCs w:val="23"/>
        </w:rPr>
        <w:t xml:space="preserve"> určena široké zainteresované veřejnosti. </w:t>
      </w:r>
    </w:p>
    <w:p w:rsidR="009C2ED8" w:rsidRPr="006338D9" w:rsidRDefault="00A9717C" w:rsidP="009C2ED8">
      <w:pPr>
        <w:spacing w:line="240" w:lineRule="auto"/>
        <w:rPr>
          <w:rFonts w:ascii="DINPro-Regular" w:hAnsi="DINPro-Regular" w:cs="Times New Roman"/>
          <w:sz w:val="23"/>
          <w:szCs w:val="23"/>
        </w:rPr>
      </w:pPr>
      <w:r>
        <w:rPr>
          <w:rFonts w:ascii="DINPro-Regular" w:hAnsi="DINPro-Regular"/>
          <w:sz w:val="23"/>
          <w:szCs w:val="23"/>
        </w:rPr>
        <w:t>Publikace dále obsahuje zprávu</w:t>
      </w:r>
      <w:r w:rsidR="00FD5623" w:rsidRPr="006338D9">
        <w:rPr>
          <w:rFonts w:ascii="DINPro-Regular" w:hAnsi="DINPro-Regular"/>
          <w:sz w:val="23"/>
          <w:szCs w:val="23"/>
        </w:rPr>
        <w:t xml:space="preserve"> z výzkumu o zkušenostech žen a jejich hodnocení porodní péče v českých porodnicích a analýza obrazu porodu v českých médiích doplňují pohled na porodnictví z dalších úhlů. </w:t>
      </w:r>
    </w:p>
    <w:p w:rsidR="00FD5623" w:rsidRPr="006338D9" w:rsidRDefault="00FD5623" w:rsidP="009C2ED8">
      <w:pPr>
        <w:spacing w:line="240" w:lineRule="auto"/>
        <w:rPr>
          <w:rFonts w:ascii="DINPro-Regular" w:hAnsi="DINPro-Regular"/>
          <w:sz w:val="23"/>
          <w:szCs w:val="23"/>
        </w:rPr>
      </w:pPr>
      <w:r w:rsidRPr="006338D9">
        <w:rPr>
          <w:rFonts w:ascii="DINPro-Regular" w:hAnsi="DINPro-Regular"/>
          <w:sz w:val="23"/>
          <w:szCs w:val="23"/>
        </w:rPr>
        <w:t>Ostatní texty jsou výběrem několika dalších neméně závažných témat z oblasti reprodukčních práv žen a mužů. Je to sexuální výchova ve školách, jejíž realizace v podobě osvětového programu, vychovávajícího k reprodukčnímu zdraví a znalosti práv, je v současné době ohrožena, protiprávní sterilizace žen a pracovní migrantky a jejich nucené interrupce.</w:t>
      </w:r>
    </w:p>
    <w:p w:rsidR="00FD5623" w:rsidRPr="006338D9" w:rsidRDefault="00E725E1" w:rsidP="00FD5623">
      <w:pPr>
        <w:spacing w:line="240" w:lineRule="auto"/>
        <w:rPr>
          <w:rFonts w:ascii="DINPro-Regular" w:hAnsi="DINPro-Regular" w:cs="Times New Roman"/>
          <w:sz w:val="23"/>
          <w:szCs w:val="23"/>
        </w:rPr>
      </w:pPr>
      <w:r w:rsidRPr="006338D9">
        <w:rPr>
          <w:rFonts w:ascii="DINPro-Regular" w:hAnsi="DINPro-Regular" w:cs="Times New Roman"/>
          <w:i/>
          <w:sz w:val="23"/>
          <w:szCs w:val="23"/>
        </w:rPr>
        <w:t xml:space="preserve"> „</w:t>
      </w:r>
      <w:r w:rsidRPr="006338D9">
        <w:rPr>
          <w:rFonts w:ascii="DINPro-Regular" w:hAnsi="DINPro-Regular"/>
          <w:i/>
          <w:sz w:val="23"/>
          <w:szCs w:val="23"/>
        </w:rPr>
        <w:t>Ž</w:t>
      </w:r>
      <w:r w:rsidR="00FE4283" w:rsidRPr="006338D9">
        <w:rPr>
          <w:rFonts w:ascii="DINPro-Regular" w:hAnsi="DINPro-Regular" w:cs="Times New Roman"/>
          <w:i/>
          <w:sz w:val="23"/>
          <w:szCs w:val="23"/>
        </w:rPr>
        <w:t>eny v České republice stále mají v praxi velmi omezenou možnost rozhodovat</w:t>
      </w:r>
      <w:r w:rsidRPr="006338D9">
        <w:rPr>
          <w:rFonts w:ascii="DINPro-Regular" w:hAnsi="DINPro-Regular" w:cs="Times New Roman"/>
          <w:i/>
          <w:sz w:val="23"/>
          <w:szCs w:val="23"/>
        </w:rPr>
        <w:t>,</w:t>
      </w:r>
      <w:r w:rsidR="00FE4283" w:rsidRPr="006338D9">
        <w:rPr>
          <w:rFonts w:ascii="DINPro-Regular" w:hAnsi="DINPro-Regular" w:cs="Times New Roman"/>
          <w:i/>
          <w:sz w:val="23"/>
          <w:szCs w:val="23"/>
        </w:rPr>
        <w:t xml:space="preserve"> jak naloží se svým tělem, potažmo jakou zvolí reprodukční strategii. Selhává zde především stát, který je povinen zajistit odpovídající institucionální podmínky a ochranu. Velkou moc </w:t>
      </w:r>
      <w:r w:rsidRPr="006338D9">
        <w:rPr>
          <w:rFonts w:ascii="DINPro-Regular" w:hAnsi="DINPro-Regular" w:cs="Times New Roman"/>
          <w:i/>
          <w:sz w:val="23"/>
          <w:szCs w:val="23"/>
        </w:rPr>
        <w:t xml:space="preserve">má také konzervativní medicína, obvyklý </w:t>
      </w:r>
      <w:r w:rsidR="00FE4283" w:rsidRPr="006338D9">
        <w:rPr>
          <w:rFonts w:ascii="DINPro-Regular" w:hAnsi="DINPro-Regular" w:cs="Times New Roman"/>
          <w:i/>
          <w:sz w:val="23"/>
          <w:szCs w:val="23"/>
        </w:rPr>
        <w:t xml:space="preserve">způsob jednání s pacienty a </w:t>
      </w:r>
      <w:proofErr w:type="gramStart"/>
      <w:r w:rsidR="00FE4283" w:rsidRPr="006338D9">
        <w:rPr>
          <w:rFonts w:ascii="DINPro-Regular" w:hAnsi="DINPro-Regular" w:cs="Times New Roman"/>
          <w:i/>
          <w:sz w:val="23"/>
          <w:szCs w:val="23"/>
        </w:rPr>
        <w:t>pacientkami  a prosazování</w:t>
      </w:r>
      <w:proofErr w:type="gramEnd"/>
      <w:r w:rsidR="00FE4283" w:rsidRPr="006338D9">
        <w:rPr>
          <w:rFonts w:ascii="DINPro-Regular" w:hAnsi="DINPro-Regular" w:cs="Times New Roman"/>
          <w:i/>
          <w:sz w:val="23"/>
          <w:szCs w:val="23"/>
        </w:rPr>
        <w:t xml:space="preserve"> jediného a neoddiskutov</w:t>
      </w:r>
      <w:r w:rsidRPr="006338D9">
        <w:rPr>
          <w:rFonts w:ascii="DINPro-Regular" w:hAnsi="DINPro-Regular" w:cs="Times New Roman"/>
          <w:i/>
          <w:sz w:val="23"/>
          <w:szCs w:val="23"/>
        </w:rPr>
        <w:t xml:space="preserve">atelného postupu v léčbě a péči“, </w:t>
      </w:r>
      <w:r w:rsidRPr="006338D9">
        <w:rPr>
          <w:rFonts w:ascii="DINPro-Regular" w:hAnsi="DINPro-Regular" w:cs="Times New Roman"/>
          <w:sz w:val="23"/>
          <w:szCs w:val="23"/>
        </w:rPr>
        <w:t xml:space="preserve">komentuje situaci, do níž a na jejímž základě publikace vznikla, její editorka Anna Kotková. </w:t>
      </w:r>
    </w:p>
    <w:p w:rsidR="00E725E1" w:rsidRPr="006338D9" w:rsidRDefault="00E725E1" w:rsidP="00E725E1">
      <w:pPr>
        <w:spacing w:line="240" w:lineRule="auto"/>
        <w:rPr>
          <w:rFonts w:ascii="DINPro-Regular" w:hAnsi="DINPro-Regular"/>
          <w:sz w:val="23"/>
          <w:szCs w:val="23"/>
        </w:rPr>
      </w:pPr>
      <w:r w:rsidRPr="006338D9">
        <w:rPr>
          <w:rFonts w:ascii="DINPro-Regular" w:hAnsi="DINPro-Regular"/>
          <w:sz w:val="23"/>
          <w:szCs w:val="23"/>
        </w:rPr>
        <w:t>Každá kapitola obsahuje doporučení, co by se mělo v dané oblasti změnit, a slouží jako informační zdroj a inspirace pro zainteresovanou veřejnost, organizace a jednotlivce, stejně jako pro rozhodující státní instituce a zodpovědné osoby v rozhodujících pozicích.</w:t>
      </w:r>
    </w:p>
    <w:p w:rsidR="008A26DD" w:rsidRPr="006338D9" w:rsidRDefault="00E725E1" w:rsidP="008A26DD">
      <w:pPr>
        <w:spacing w:line="240" w:lineRule="auto"/>
        <w:rPr>
          <w:rFonts w:ascii="DINPro-Regular" w:hAnsi="DINPro-Regular" w:cs="Times New Roman"/>
          <w:sz w:val="23"/>
          <w:szCs w:val="23"/>
        </w:rPr>
      </w:pPr>
      <w:r w:rsidRPr="006338D9">
        <w:rPr>
          <w:rFonts w:ascii="DINPro-Regular" w:hAnsi="DINPro-Regular" w:cs="Times New Roman"/>
          <w:sz w:val="23"/>
          <w:szCs w:val="23"/>
        </w:rPr>
        <w:t xml:space="preserve">Publikace je k dispozici v tištěné podobě zdarma k vyzvednutí v kanceláři </w:t>
      </w:r>
      <w:proofErr w:type="spellStart"/>
      <w:r w:rsidRPr="006338D9">
        <w:rPr>
          <w:rFonts w:ascii="DINPro-Regular" w:hAnsi="DINPro-Regular" w:cs="Times New Roman"/>
          <w:sz w:val="23"/>
          <w:szCs w:val="23"/>
        </w:rPr>
        <w:t>Gender</w:t>
      </w:r>
      <w:proofErr w:type="spellEnd"/>
      <w:r w:rsidRPr="006338D9">
        <w:rPr>
          <w:rFonts w:ascii="DINPro-Regular" w:hAnsi="DINPro-Regular" w:cs="Times New Roman"/>
          <w:sz w:val="23"/>
          <w:szCs w:val="23"/>
        </w:rPr>
        <w:t xml:space="preserve"> </w:t>
      </w:r>
      <w:proofErr w:type="spellStart"/>
      <w:r w:rsidRPr="006338D9">
        <w:rPr>
          <w:rFonts w:ascii="DINPro-Regular" w:hAnsi="DINPro-Regular" w:cs="Times New Roman"/>
          <w:sz w:val="23"/>
          <w:szCs w:val="23"/>
        </w:rPr>
        <w:t>Studies</w:t>
      </w:r>
      <w:proofErr w:type="spellEnd"/>
      <w:r w:rsidRPr="006338D9">
        <w:rPr>
          <w:rFonts w:ascii="DINPro-Regular" w:hAnsi="DINPro-Regular" w:cs="Times New Roman"/>
          <w:sz w:val="23"/>
          <w:szCs w:val="23"/>
        </w:rPr>
        <w:t xml:space="preserve">, </w:t>
      </w:r>
      <w:proofErr w:type="spellStart"/>
      <w:r w:rsidRPr="006338D9">
        <w:rPr>
          <w:rFonts w:ascii="DINPro-Regular" w:hAnsi="DINPro-Regular" w:cs="Times New Roman"/>
          <w:sz w:val="23"/>
          <w:szCs w:val="23"/>
        </w:rPr>
        <w:t>Gorazdova</w:t>
      </w:r>
      <w:proofErr w:type="spellEnd"/>
      <w:r w:rsidRPr="006338D9">
        <w:rPr>
          <w:rFonts w:ascii="DINPro-Regular" w:hAnsi="DINPro-Regular" w:cs="Times New Roman"/>
          <w:sz w:val="23"/>
          <w:szCs w:val="23"/>
        </w:rPr>
        <w:t xml:space="preserve"> 20, Praha 2 nebo v PDF ke stažení </w:t>
      </w:r>
      <w:hyperlink r:id="rId9" w:history="1">
        <w:r w:rsidRPr="006338D9">
          <w:rPr>
            <w:rStyle w:val="Hypertextovodkaz"/>
            <w:rFonts w:ascii="DINPro-Regular" w:hAnsi="DINPro-Regular" w:cs="Times New Roman"/>
            <w:sz w:val="23"/>
            <w:szCs w:val="23"/>
          </w:rPr>
          <w:t>zde</w:t>
        </w:r>
      </w:hyperlink>
      <w:r w:rsidRPr="006338D9">
        <w:rPr>
          <w:rFonts w:ascii="DINPro-Regular" w:hAnsi="DINPro-Regular" w:cs="Times New Roman"/>
          <w:sz w:val="23"/>
          <w:szCs w:val="23"/>
        </w:rPr>
        <w:t>.</w:t>
      </w:r>
      <w:r w:rsidR="008A26DD" w:rsidRPr="006338D9">
        <w:rPr>
          <w:rFonts w:ascii="DINPro-Regular" w:hAnsi="DINPro-Regular" w:cs="Times New Roman"/>
          <w:sz w:val="23"/>
          <w:szCs w:val="23"/>
        </w:rPr>
        <w:t xml:space="preserve"> Byla vydána za podpory Nadace </w:t>
      </w:r>
      <w:proofErr w:type="spellStart"/>
      <w:r w:rsidR="008A26DD" w:rsidRPr="006338D9">
        <w:rPr>
          <w:rFonts w:ascii="DINPro-Regular" w:hAnsi="DINPro-Regular" w:cs="Times New Roman"/>
          <w:sz w:val="23"/>
          <w:szCs w:val="23"/>
        </w:rPr>
        <w:t>Heinrich</w:t>
      </w:r>
      <w:proofErr w:type="spellEnd"/>
      <w:r w:rsidR="008A26DD" w:rsidRPr="006338D9">
        <w:rPr>
          <w:rFonts w:ascii="DINPro-Regular" w:hAnsi="DINPro-Regular" w:cs="Times New Roman"/>
          <w:sz w:val="23"/>
          <w:szCs w:val="23"/>
        </w:rPr>
        <w:t>-</w:t>
      </w:r>
      <w:proofErr w:type="spellStart"/>
      <w:r w:rsidR="008A26DD" w:rsidRPr="006338D9">
        <w:rPr>
          <w:rFonts w:ascii="DINPro-Regular" w:hAnsi="DINPro-Regular" w:cs="Times New Roman"/>
          <w:sz w:val="23"/>
          <w:szCs w:val="23"/>
        </w:rPr>
        <w:t>Böll</w:t>
      </w:r>
      <w:proofErr w:type="spellEnd"/>
      <w:r w:rsidR="008A26DD" w:rsidRPr="006338D9">
        <w:rPr>
          <w:rFonts w:ascii="DINPro-Regular" w:hAnsi="DINPro-Regular" w:cs="Times New Roman"/>
          <w:sz w:val="23"/>
          <w:szCs w:val="23"/>
        </w:rPr>
        <w:t>-</w:t>
      </w:r>
      <w:proofErr w:type="spellStart"/>
      <w:r w:rsidR="008A26DD" w:rsidRPr="006338D9">
        <w:rPr>
          <w:rFonts w:ascii="DINPro-Regular" w:hAnsi="DINPro-Regular" w:cs="Times New Roman"/>
          <w:sz w:val="23"/>
          <w:szCs w:val="23"/>
        </w:rPr>
        <w:t>Stiftung</w:t>
      </w:r>
      <w:proofErr w:type="spellEnd"/>
      <w:r w:rsidR="008A26DD" w:rsidRPr="006338D9">
        <w:rPr>
          <w:rFonts w:ascii="DINPro-Regular" w:hAnsi="DINPro-Regular" w:cs="Times New Roman"/>
          <w:sz w:val="23"/>
          <w:szCs w:val="23"/>
        </w:rPr>
        <w:t xml:space="preserve">. </w:t>
      </w:r>
    </w:p>
    <w:p w:rsidR="008A26DD" w:rsidRPr="006338D9" w:rsidRDefault="008A26DD" w:rsidP="00E725E1">
      <w:pPr>
        <w:spacing w:line="240" w:lineRule="auto"/>
        <w:rPr>
          <w:rFonts w:ascii="DINPro-Regular" w:hAnsi="DINPro-Regular" w:cs="Times New Roman"/>
          <w:sz w:val="23"/>
          <w:szCs w:val="23"/>
        </w:rPr>
      </w:pPr>
    </w:p>
    <w:p w:rsidR="0011572F" w:rsidRPr="006338D9" w:rsidRDefault="00E725E1" w:rsidP="0011572F">
      <w:pPr>
        <w:spacing w:line="240" w:lineRule="auto"/>
        <w:rPr>
          <w:rFonts w:ascii="DINPro-Regular" w:hAnsi="DINPro-Regular" w:cs="Times New Roman"/>
          <w:sz w:val="23"/>
          <w:szCs w:val="23"/>
        </w:rPr>
      </w:pPr>
      <w:r w:rsidRPr="006338D9">
        <w:rPr>
          <w:rFonts w:ascii="DINPro-Regular" w:hAnsi="DINPro-Regular" w:cs="Times New Roman"/>
          <w:sz w:val="23"/>
          <w:szCs w:val="23"/>
        </w:rPr>
        <w:lastRenderedPageBreak/>
        <w:t xml:space="preserve">Poznámka: </w:t>
      </w:r>
      <w:r w:rsidR="0011572F" w:rsidRPr="006338D9">
        <w:rPr>
          <w:rFonts w:ascii="DINPro-Regular" w:hAnsi="DINPro-Regular" w:cs="Times New Roman"/>
          <w:b/>
          <w:sz w:val="23"/>
          <w:szCs w:val="23"/>
        </w:rPr>
        <w:t>Reprodukční práva žen a mužů</w:t>
      </w:r>
      <w:r w:rsidR="0011572F" w:rsidRPr="006338D9">
        <w:rPr>
          <w:rFonts w:ascii="DINPro-Regular" w:hAnsi="DINPro-Regular" w:cs="Times New Roman"/>
          <w:sz w:val="23"/>
          <w:szCs w:val="23"/>
        </w:rPr>
        <w:t xml:space="preserve"> zahrnují právo na reprodukční zdraví, tzn. na přístup ke zdravotním službám, právo na reprodukční rozhodování, tzn. osobní volbu zda, kdy a kolik dětí mít, kde a jak je přivést na svět, vč. možnosti rozhodnout se o podstoupení či nepodstoupení interrupce nebo sterilizace, a v neposlední řadě právo na informace a prostředky, které jsou důležité pro toto rozhodování a sexuální a reprodukční bezpečí, včetně ochrany před sexuálním násilím a práva na soukromí. </w:t>
      </w:r>
    </w:p>
    <w:p w:rsidR="00FD5623" w:rsidRPr="006338D9" w:rsidRDefault="00FD5623" w:rsidP="00FD5623">
      <w:pPr>
        <w:spacing w:line="240" w:lineRule="auto"/>
        <w:rPr>
          <w:rFonts w:ascii="DINPro-Regular" w:hAnsi="DINPro-Regular"/>
          <w:b/>
          <w:bCs/>
          <w:color w:val="808080"/>
          <w:sz w:val="23"/>
          <w:szCs w:val="23"/>
        </w:rPr>
      </w:pPr>
    </w:p>
    <w:p w:rsidR="00FD5623" w:rsidRPr="006338D9" w:rsidRDefault="00FD5623" w:rsidP="00FD5623">
      <w:pPr>
        <w:spacing w:line="240" w:lineRule="auto"/>
        <w:rPr>
          <w:rFonts w:ascii="DINPro-Regular" w:hAnsi="DINPro-Regular"/>
          <w:b/>
          <w:bCs/>
          <w:color w:val="808080"/>
          <w:sz w:val="23"/>
          <w:szCs w:val="23"/>
        </w:rPr>
      </w:pPr>
    </w:p>
    <w:p w:rsidR="00FD5623" w:rsidRPr="006338D9" w:rsidRDefault="00FD5623" w:rsidP="00FD5623">
      <w:pPr>
        <w:spacing w:line="240" w:lineRule="auto"/>
        <w:rPr>
          <w:rFonts w:ascii="DINPro-Regular" w:hAnsi="DINPro-Regular"/>
          <w:b/>
          <w:bCs/>
          <w:color w:val="808080"/>
          <w:sz w:val="23"/>
          <w:szCs w:val="23"/>
        </w:rPr>
      </w:pPr>
    </w:p>
    <w:p w:rsidR="00773113" w:rsidRPr="006338D9" w:rsidRDefault="00FD5623" w:rsidP="00FD5623">
      <w:pPr>
        <w:spacing w:line="240" w:lineRule="auto"/>
        <w:rPr>
          <w:rFonts w:ascii="DINPro-Regular" w:hAnsi="DINPro-Regular" w:cs="Arial Narrow"/>
          <w:color w:val="99CC00"/>
          <w:sz w:val="23"/>
          <w:szCs w:val="23"/>
        </w:rPr>
      </w:pPr>
      <w:proofErr w:type="spellStart"/>
      <w:r w:rsidRPr="006338D9">
        <w:rPr>
          <w:rFonts w:ascii="DINPro-Regular" w:hAnsi="DINPro-Regular"/>
          <w:b/>
          <w:bCs/>
          <w:color w:val="808080"/>
          <w:sz w:val="23"/>
          <w:szCs w:val="23"/>
        </w:rPr>
        <w:t>Gender</w:t>
      </w:r>
      <w:proofErr w:type="spellEnd"/>
      <w:r w:rsidRPr="006338D9">
        <w:rPr>
          <w:rFonts w:ascii="DINPro-Regular" w:hAnsi="DINPro-Regular"/>
          <w:b/>
          <w:bCs/>
          <w:color w:val="808080"/>
          <w:sz w:val="23"/>
          <w:szCs w:val="23"/>
        </w:rPr>
        <w:t xml:space="preserve"> </w:t>
      </w:r>
      <w:proofErr w:type="spellStart"/>
      <w:r w:rsidRPr="006338D9">
        <w:rPr>
          <w:rFonts w:ascii="DINPro-Regular" w:hAnsi="DINPro-Regular"/>
          <w:b/>
          <w:bCs/>
          <w:color w:val="808080"/>
          <w:sz w:val="23"/>
          <w:szCs w:val="23"/>
        </w:rPr>
        <w:t>Studies</w:t>
      </w:r>
      <w:proofErr w:type="spellEnd"/>
      <w:r w:rsidRPr="006338D9">
        <w:rPr>
          <w:rFonts w:ascii="DINPro-Regular" w:hAnsi="DINPro-Regular"/>
          <w:color w:val="808080"/>
          <w:sz w:val="23"/>
          <w:szCs w:val="23"/>
        </w:rPr>
        <w:t xml:space="preserve">, o.p.s. je nevládní neziskovou organizací, která slouží především jako informační, konzultační a vzdělávací centrum v otázkách vztahů mužů a žen a jejich postavení ve společnosti. Prostřednictvím projektů GS aktivně ovlivňuje změny týkající se rovných příležitostí v různých oblastech, jako jsou například trh práce, politická participace žen, informační technologie apod. GS také provozuje knihovnu obsahující množství publikací a materiálů k feminismu, </w:t>
      </w:r>
      <w:proofErr w:type="spellStart"/>
      <w:r w:rsidRPr="006338D9">
        <w:rPr>
          <w:rFonts w:ascii="DINPro-Regular" w:hAnsi="DINPro-Regular"/>
          <w:color w:val="808080"/>
          <w:sz w:val="23"/>
          <w:szCs w:val="23"/>
        </w:rPr>
        <w:t>gender</w:t>
      </w:r>
      <w:proofErr w:type="spellEnd"/>
      <w:r w:rsidRPr="006338D9">
        <w:rPr>
          <w:rFonts w:ascii="DINPro-Regular" w:hAnsi="DINPro-Regular"/>
          <w:color w:val="808080"/>
          <w:sz w:val="23"/>
          <w:szCs w:val="23"/>
        </w:rPr>
        <w:t xml:space="preserve"> </w:t>
      </w:r>
      <w:proofErr w:type="spellStart"/>
      <w:r w:rsidRPr="006338D9">
        <w:rPr>
          <w:rFonts w:ascii="DINPro-Regular" w:hAnsi="DINPro-Regular"/>
          <w:color w:val="808080"/>
          <w:sz w:val="23"/>
          <w:szCs w:val="23"/>
        </w:rPr>
        <w:t>studies</w:t>
      </w:r>
      <w:proofErr w:type="spellEnd"/>
      <w:r w:rsidRPr="006338D9">
        <w:rPr>
          <w:rFonts w:ascii="DINPro-Regular" w:hAnsi="DINPro-Regular"/>
          <w:color w:val="808080"/>
          <w:sz w:val="23"/>
          <w:szCs w:val="23"/>
        </w:rPr>
        <w:t>, právům žen a mužů atp. Zdrojem dalších informací pro vás mohou být i webové stránky</w:t>
      </w:r>
      <w:r w:rsidRPr="006338D9">
        <w:rPr>
          <w:rFonts w:ascii="DINPro-Regular" w:hAnsi="DINPro-Regular"/>
          <w:sz w:val="23"/>
          <w:szCs w:val="23"/>
        </w:rPr>
        <w:t xml:space="preserve"> </w:t>
      </w:r>
      <w:hyperlink r:id="rId10" w:history="1">
        <w:r w:rsidRPr="006338D9">
          <w:rPr>
            <w:rFonts w:ascii="DINPro-Regular" w:hAnsi="DINPro-Regular" w:cs="Arial Narrow"/>
            <w:color w:val="99CC00"/>
            <w:sz w:val="23"/>
            <w:szCs w:val="23"/>
          </w:rPr>
          <w:t>www.feminismus.cz</w:t>
        </w:r>
      </w:hyperlink>
      <w:r w:rsidRPr="006338D9">
        <w:rPr>
          <w:rFonts w:ascii="DINPro-Regular" w:hAnsi="DINPro-Regular"/>
          <w:sz w:val="23"/>
          <w:szCs w:val="23"/>
        </w:rPr>
        <w:t xml:space="preserve"> </w:t>
      </w:r>
      <w:r w:rsidRPr="006338D9">
        <w:rPr>
          <w:rFonts w:ascii="DINPro-Regular" w:hAnsi="DINPro-Regular" w:cs="Arial Narrow"/>
          <w:color w:val="808080"/>
          <w:sz w:val="23"/>
          <w:szCs w:val="23"/>
        </w:rPr>
        <w:t>či</w:t>
      </w:r>
      <w:r w:rsidRPr="006338D9">
        <w:rPr>
          <w:rFonts w:ascii="DINPro-Regular" w:hAnsi="DINPro-Regular" w:cs="Arial Narrow"/>
          <w:color w:val="99CC00"/>
          <w:sz w:val="23"/>
          <w:szCs w:val="23"/>
        </w:rPr>
        <w:t xml:space="preserve"> </w:t>
      </w:r>
      <w:hyperlink r:id="rId11" w:history="1">
        <w:r w:rsidRPr="006338D9">
          <w:rPr>
            <w:rFonts w:ascii="DINPro-Regular" w:hAnsi="DINPro-Regular" w:cs="Arial Narrow"/>
            <w:color w:val="99CC00"/>
            <w:sz w:val="23"/>
            <w:szCs w:val="23"/>
          </w:rPr>
          <w:t>www.genderstudies.cz</w:t>
        </w:r>
      </w:hyperlink>
    </w:p>
    <w:p w:rsidR="00540C73" w:rsidRPr="006338D9" w:rsidRDefault="00540C73" w:rsidP="00FD5623">
      <w:pPr>
        <w:spacing w:line="240" w:lineRule="auto"/>
        <w:rPr>
          <w:rFonts w:ascii="DINPro-Regular" w:hAnsi="DINPro-Regular" w:cs="Arial Narrow"/>
          <w:color w:val="99CC00"/>
          <w:sz w:val="23"/>
          <w:szCs w:val="23"/>
        </w:rPr>
      </w:pPr>
    </w:p>
    <w:p w:rsidR="00540C73" w:rsidRPr="006338D9" w:rsidRDefault="00540C73" w:rsidP="00FD5623">
      <w:pPr>
        <w:spacing w:line="240" w:lineRule="auto"/>
        <w:rPr>
          <w:rFonts w:ascii="DINPro-Regular" w:hAnsi="DINPro-Regular"/>
          <w:sz w:val="23"/>
          <w:szCs w:val="23"/>
        </w:rPr>
      </w:pPr>
    </w:p>
    <w:sectPr w:rsidR="00540C73" w:rsidRPr="006338D9" w:rsidSect="006338D9">
      <w:headerReference w:type="default" r:id="rId12"/>
      <w:footerReference w:type="default" r:id="rId13"/>
      <w:pgSz w:w="11906" w:h="16838"/>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623" w:rsidRDefault="00FD5623" w:rsidP="00FD5623">
      <w:pPr>
        <w:spacing w:after="0" w:line="240" w:lineRule="auto"/>
      </w:pPr>
      <w:r>
        <w:separator/>
      </w:r>
    </w:p>
  </w:endnote>
  <w:endnote w:type="continuationSeparator" w:id="0">
    <w:p w:rsidR="00FD5623" w:rsidRDefault="00FD5623" w:rsidP="00FD5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DINPro-Regular">
    <w:altName w:val="Corbel"/>
    <w:panose1 w:val="02000503030000020003"/>
    <w:charset w:val="00"/>
    <w:family w:val="modern"/>
    <w:notTrueType/>
    <w:pitch w:val="variable"/>
    <w:sig w:usb0="800002AF" w:usb1="4000206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73" w:rsidRPr="00FE4283" w:rsidRDefault="00FE4283">
    <w:pPr>
      <w:pStyle w:val="Zpat"/>
      <w:rPr>
        <w:rFonts w:ascii="DINPro-Regular" w:hAnsi="DINPro-Regular"/>
        <w:color w:val="FF0000"/>
      </w:rPr>
    </w:pPr>
    <w:r>
      <w:rPr>
        <w:rFonts w:ascii="DINPro-Regular" w:hAnsi="DINPro-Regular"/>
        <w:noProof/>
        <w:color w:val="FF0000"/>
      </w:rPr>
      <w:drawing>
        <wp:inline distT="0" distB="0" distL="0" distR="0">
          <wp:extent cx="3544824" cy="469392"/>
          <wp:effectExtent l="19050" t="0" r="0" b="0"/>
          <wp:docPr id="2" name="Obrázek 1" descr="BL1_RM_WApol_4C_Warsz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1_RM_WApol_4C_Warszava.jpg"/>
                  <pic:cNvPicPr/>
                </pic:nvPicPr>
                <pic:blipFill>
                  <a:blip r:embed="rId1"/>
                  <a:stretch>
                    <a:fillRect/>
                  </a:stretch>
                </pic:blipFill>
                <pic:spPr>
                  <a:xfrm>
                    <a:off x="0" y="0"/>
                    <a:ext cx="3544824" cy="469392"/>
                  </a:xfrm>
                  <a:prstGeom prst="rect">
                    <a:avLst/>
                  </a:prstGeom>
                </pic:spPr>
              </pic:pic>
            </a:graphicData>
          </a:graphic>
        </wp:inline>
      </w:drawing>
    </w:r>
    <w:r>
      <w:rPr>
        <w:rFonts w:ascii="DINPro-Regular" w:hAnsi="DINPro-Regular"/>
        <w:color w:val="FF0000"/>
      </w:rPr>
      <w:t xml:space="preserve">            </w:t>
    </w:r>
    <w:r>
      <w:rPr>
        <w:rFonts w:ascii="DINPro-Regular" w:hAnsi="DINPro-Regular"/>
        <w:noProof/>
        <w:color w:val="FF0000"/>
      </w:rPr>
      <w:drawing>
        <wp:inline distT="0" distB="0" distL="0" distR="0">
          <wp:extent cx="914400" cy="320040"/>
          <wp:effectExtent l="19050" t="0" r="0" b="0"/>
          <wp:docPr id="3" name="Obrázek 2" descr="logo[1]_OK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_OK_resize.jpg"/>
                  <pic:cNvPicPr/>
                </pic:nvPicPr>
                <pic:blipFill>
                  <a:blip r:embed="rId2"/>
                  <a:stretch>
                    <a:fillRect/>
                  </a:stretch>
                </pic:blipFill>
                <pic:spPr>
                  <a:xfrm>
                    <a:off x="0" y="0"/>
                    <a:ext cx="914400" cy="32004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623" w:rsidRDefault="00FD5623" w:rsidP="00FD5623">
      <w:pPr>
        <w:spacing w:after="0" w:line="240" w:lineRule="auto"/>
      </w:pPr>
      <w:r>
        <w:separator/>
      </w:r>
    </w:p>
  </w:footnote>
  <w:footnote w:type="continuationSeparator" w:id="0">
    <w:p w:rsidR="00FD5623" w:rsidRDefault="00FD5623" w:rsidP="00FD5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D9" w:rsidRPr="00FE4283" w:rsidRDefault="006338D9" w:rsidP="001C3162">
    <w:pPr>
      <w:pStyle w:val="Zpat"/>
      <w:jc w:val="center"/>
      <w:rPr>
        <w:rFonts w:ascii="DINPro-Regular" w:hAnsi="DINPro-Regular"/>
        <w:b/>
        <w:bCs/>
        <w:sz w:val="21"/>
        <w:szCs w:val="21"/>
      </w:rPr>
    </w:pPr>
    <w:r w:rsidRPr="00DC7966">
      <w:rPr>
        <w:rFonts w:ascii="DINPro-Regular" w:hAnsi="DINPro-Regular"/>
        <w:b/>
        <w:bCs/>
        <w:sz w:val="21"/>
        <w:szCs w:val="21"/>
      </w:rPr>
      <w:t xml:space="preserve">KONTAKTY: </w:t>
    </w:r>
    <w:r w:rsidR="001C3162">
      <w:rPr>
        <w:rFonts w:ascii="DINPro-Regular" w:hAnsi="DINPro-Regular"/>
        <w:b/>
        <w:bCs/>
        <w:sz w:val="21"/>
        <w:szCs w:val="21"/>
      </w:rPr>
      <w:t xml:space="preserve">Anna Kotková, </w:t>
    </w:r>
    <w:hyperlink r:id="rId1" w:history="1">
      <w:r w:rsidRPr="00DC7966">
        <w:rPr>
          <w:rFonts w:ascii="DINPro-Regular" w:hAnsi="DINPro-Regular"/>
          <w:b/>
          <w:bCs/>
          <w:sz w:val="21"/>
          <w:szCs w:val="21"/>
        </w:rPr>
        <w:t>office@genderstudies.cz</w:t>
      </w:r>
    </w:hyperlink>
    <w:r w:rsidRPr="00DC7966">
      <w:rPr>
        <w:rFonts w:ascii="DINPro-Regular" w:hAnsi="DINPro-Regular"/>
        <w:b/>
        <w:bCs/>
        <w:sz w:val="21"/>
        <w:szCs w:val="21"/>
      </w:rPr>
      <w:t xml:space="preserve"> | </w:t>
    </w:r>
    <w:r w:rsidRPr="00FE4283">
      <w:rPr>
        <w:rFonts w:ascii="DINPro-Regular" w:hAnsi="DINPro-Regular"/>
        <w:b/>
        <w:bCs/>
        <w:sz w:val="21"/>
        <w:szCs w:val="21"/>
      </w:rPr>
      <w:t>+</w:t>
    </w:r>
    <w:proofErr w:type="gramStart"/>
    <w:r w:rsidRPr="00FE4283">
      <w:rPr>
        <w:rFonts w:ascii="DINPro-Regular" w:hAnsi="DINPro-Regular"/>
        <w:b/>
        <w:bCs/>
        <w:sz w:val="21"/>
        <w:szCs w:val="21"/>
      </w:rPr>
      <w:t>420 774 910</w:t>
    </w:r>
    <w:r>
      <w:rPr>
        <w:rFonts w:ascii="DINPro-Regular" w:hAnsi="DINPro-Regular"/>
        <w:b/>
        <w:bCs/>
        <w:sz w:val="21"/>
        <w:szCs w:val="21"/>
      </w:rPr>
      <w:t> </w:t>
    </w:r>
    <w:r w:rsidRPr="00FE4283">
      <w:rPr>
        <w:rFonts w:ascii="DINPro-Regular" w:hAnsi="DINPro-Regular"/>
        <w:b/>
        <w:bCs/>
        <w:sz w:val="21"/>
        <w:szCs w:val="21"/>
      </w:rPr>
      <w:t>944</w:t>
    </w:r>
    <w:r>
      <w:rPr>
        <w:rFonts w:ascii="DINPro-Regular" w:hAnsi="DINPro-Regular"/>
        <w:b/>
        <w:bCs/>
        <w:sz w:val="21"/>
        <w:szCs w:val="21"/>
      </w:rPr>
      <w:t xml:space="preserve">, </w:t>
    </w:r>
    <w:r w:rsidRPr="00FE4283">
      <w:rPr>
        <w:rFonts w:ascii="DINPro-Regular" w:hAnsi="DINPro-Regular"/>
        <w:b/>
        <w:bCs/>
        <w:sz w:val="21"/>
        <w:szCs w:val="21"/>
      </w:rPr>
      <w:t xml:space="preserve"> +420 </w:t>
    </w:r>
    <w:r w:rsidRPr="00DC7966">
      <w:rPr>
        <w:rFonts w:ascii="DINPro-Regular" w:hAnsi="DINPro-Regular"/>
        <w:b/>
        <w:bCs/>
        <w:sz w:val="21"/>
        <w:szCs w:val="21"/>
      </w:rPr>
      <w:t>224 915 666</w:t>
    </w:r>
    <w:proofErr w:type="gramEnd"/>
  </w:p>
  <w:p w:rsidR="006338D9" w:rsidRPr="00DC7966" w:rsidRDefault="001D7885" w:rsidP="001C3162">
    <w:pPr>
      <w:pStyle w:val="Zpat"/>
      <w:jc w:val="center"/>
      <w:rPr>
        <w:rFonts w:ascii="DINPro-Regular" w:hAnsi="DINPro-Regular"/>
        <w:b/>
        <w:bCs/>
        <w:sz w:val="21"/>
        <w:szCs w:val="21"/>
        <w:lang w:val="de-DE"/>
      </w:rPr>
    </w:pPr>
    <w:hyperlink r:id="rId2" w:history="1">
      <w:r w:rsidR="006338D9" w:rsidRPr="00FE4283">
        <w:rPr>
          <w:rStyle w:val="Hypertextovodkaz"/>
          <w:rFonts w:ascii="DINPro-Regular" w:eastAsia="Calibri" w:hAnsi="DINPro-Regular" w:cstheme="minorBidi"/>
          <w:b/>
          <w:bCs/>
          <w:sz w:val="21"/>
          <w:szCs w:val="21"/>
        </w:rPr>
        <w:t>www.genderstudies.cz</w:t>
      </w:r>
    </w:hyperlink>
    <w:r w:rsidR="006338D9" w:rsidRPr="00FE4283">
      <w:rPr>
        <w:rFonts w:ascii="DINPro-Regular" w:hAnsi="DINPro-Regular"/>
        <w:b/>
        <w:bCs/>
        <w:sz w:val="21"/>
        <w:szCs w:val="21"/>
      </w:rPr>
      <w:t xml:space="preserve"> </w:t>
    </w:r>
    <w:r w:rsidR="006338D9" w:rsidRPr="00DC7966">
      <w:rPr>
        <w:rFonts w:ascii="DINPro-Regular" w:hAnsi="DINPro-Regular"/>
        <w:b/>
        <w:bCs/>
        <w:sz w:val="21"/>
        <w:szCs w:val="21"/>
        <w:lang w:val="de-DE"/>
      </w:rPr>
      <w:t xml:space="preserve">| </w:t>
    </w:r>
    <w:r w:rsidR="006338D9" w:rsidRPr="00FE4283">
      <w:rPr>
        <w:rFonts w:ascii="DINPro-Regular" w:hAnsi="DINPro-Regular"/>
        <w:b/>
        <w:bCs/>
        <w:sz w:val="21"/>
        <w:szCs w:val="21"/>
      </w:rPr>
      <w:t>GORAZDOVA 20, PRAHA 2 – 120 00</w:t>
    </w:r>
  </w:p>
  <w:p w:rsidR="006338D9" w:rsidRPr="00FE4283" w:rsidRDefault="006338D9" w:rsidP="001C3162">
    <w:pPr>
      <w:pStyle w:val="Zpat"/>
      <w:jc w:val="center"/>
      <w:rPr>
        <w:rFonts w:ascii="DINPro-Regular" w:hAnsi="DINPro-Regular"/>
        <w:b/>
        <w:bCs/>
        <w:sz w:val="21"/>
        <w:szCs w:val="21"/>
      </w:rPr>
    </w:pPr>
    <w:r w:rsidRPr="00FE4283">
      <w:rPr>
        <w:rFonts w:ascii="DINPro-Regular" w:hAnsi="DINPro-Regular"/>
        <w:b/>
        <w:bCs/>
        <w:sz w:val="21"/>
        <w:szCs w:val="21"/>
        <w:lang w:val="en-US"/>
      </w:rPr>
      <w:t xml:space="preserve">DATUM VYDÁNÍ TISKOVÉ ZPRÁVY: </w:t>
    </w:r>
    <w:r>
      <w:rPr>
        <w:rFonts w:ascii="DINPro-Regular" w:hAnsi="DINPro-Regular"/>
        <w:b/>
        <w:bCs/>
        <w:sz w:val="21"/>
        <w:szCs w:val="21"/>
        <w:lang w:val="en-US"/>
      </w:rPr>
      <w:t>22.5.</w:t>
    </w:r>
    <w:r w:rsidRPr="00DC7966">
      <w:rPr>
        <w:rFonts w:ascii="DINPro-Regular" w:hAnsi="DINPro-Regular"/>
        <w:b/>
        <w:bCs/>
        <w:sz w:val="21"/>
        <w:szCs w:val="21"/>
        <w:lang w:val="en-US"/>
      </w:rPr>
      <w:t>2012</w:t>
    </w:r>
  </w:p>
  <w:p w:rsidR="00FD5623" w:rsidRDefault="00FD5623">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FD5623"/>
    <w:rsid w:val="0011572F"/>
    <w:rsid w:val="001C3162"/>
    <w:rsid w:val="001D7885"/>
    <w:rsid w:val="00302C2F"/>
    <w:rsid w:val="00387960"/>
    <w:rsid w:val="00540C73"/>
    <w:rsid w:val="0059177A"/>
    <w:rsid w:val="006338D9"/>
    <w:rsid w:val="006B0813"/>
    <w:rsid w:val="00770B64"/>
    <w:rsid w:val="00773113"/>
    <w:rsid w:val="008A26DD"/>
    <w:rsid w:val="009C2ED8"/>
    <w:rsid w:val="00A9717C"/>
    <w:rsid w:val="00B8302D"/>
    <w:rsid w:val="00D76654"/>
    <w:rsid w:val="00E725E1"/>
    <w:rsid w:val="00F55107"/>
    <w:rsid w:val="00FD5623"/>
    <w:rsid w:val="00FE4283"/>
  </w:rsids>
  <m:mathPr>
    <m:mathFont m:val="Cambria Math"/>
    <m:brkBin m:val="before"/>
    <m:brkBinSub m:val="--"/>
    <m:smallFrac m:val="off"/>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5623"/>
    <w:rPr>
      <w:rFonts w:ascii="Calibri" w:eastAsia="Calibri" w:hAnsi="Calibri" w:cs="Arial"/>
      <w:lang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FD5623"/>
    <w:rPr>
      <w:color w:val="0000FF"/>
      <w:u w:val="single"/>
    </w:rPr>
  </w:style>
  <w:style w:type="paragraph" w:styleId="Zpat">
    <w:name w:val="footer"/>
    <w:basedOn w:val="Normln"/>
    <w:link w:val="ZpatChar"/>
    <w:uiPriority w:val="99"/>
    <w:rsid w:val="00FD5623"/>
    <w:pPr>
      <w:tabs>
        <w:tab w:val="center" w:pos="4536"/>
        <w:tab w:val="right" w:pos="9072"/>
      </w:tabs>
      <w:spacing w:after="0" w:line="240" w:lineRule="auto"/>
    </w:pPr>
    <w:rPr>
      <w:rFonts w:ascii="Times New Roman" w:eastAsia="Times New Roman" w:hAnsi="Times New Roman" w:cs="Times New Roman"/>
      <w:sz w:val="24"/>
      <w:szCs w:val="24"/>
      <w:lang w:eastAsia="cs-CZ" w:bidi="ar-SA"/>
    </w:rPr>
  </w:style>
  <w:style w:type="character" w:customStyle="1" w:styleId="ZpatChar">
    <w:name w:val="Zápatí Char"/>
    <w:basedOn w:val="Standardnpsmoodstavce"/>
    <w:link w:val="Zpat"/>
    <w:uiPriority w:val="99"/>
    <w:rsid w:val="00FD562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D56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5623"/>
    <w:rPr>
      <w:rFonts w:ascii="Tahoma" w:eastAsia="Calibri" w:hAnsi="Tahoma" w:cs="Tahoma"/>
      <w:sz w:val="16"/>
      <w:szCs w:val="16"/>
      <w:lang w:bidi="he-IL"/>
    </w:rPr>
  </w:style>
  <w:style w:type="paragraph" w:styleId="Zhlav">
    <w:name w:val="header"/>
    <w:basedOn w:val="Normln"/>
    <w:link w:val="ZhlavChar"/>
    <w:uiPriority w:val="99"/>
    <w:semiHidden/>
    <w:unhideWhenUsed/>
    <w:rsid w:val="00FD562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D5623"/>
    <w:rPr>
      <w:rFonts w:ascii="Calibri" w:eastAsia="Calibri" w:hAnsi="Calibri" w:cs="Arial"/>
      <w:lang w:bidi="he-IL"/>
    </w:rPr>
  </w:style>
  <w:style w:type="paragraph" w:styleId="Prosttext">
    <w:name w:val="Plain Text"/>
    <w:basedOn w:val="Normln"/>
    <w:link w:val="ProsttextChar"/>
    <w:uiPriority w:val="99"/>
    <w:semiHidden/>
    <w:unhideWhenUsed/>
    <w:rsid w:val="00FD5623"/>
    <w:pPr>
      <w:spacing w:after="0" w:line="240" w:lineRule="auto"/>
    </w:pPr>
    <w:rPr>
      <w:rFonts w:ascii="Consolas" w:eastAsiaTheme="minorHAnsi" w:hAnsi="Consolas" w:cstheme="minorBidi"/>
      <w:sz w:val="21"/>
      <w:szCs w:val="21"/>
      <w:lang w:bidi="ar-SA"/>
    </w:rPr>
  </w:style>
  <w:style w:type="character" w:customStyle="1" w:styleId="ProsttextChar">
    <w:name w:val="Prostý text Char"/>
    <w:basedOn w:val="Standardnpsmoodstavce"/>
    <w:link w:val="Prosttext"/>
    <w:uiPriority w:val="99"/>
    <w:semiHidden/>
    <w:rsid w:val="00FD5623"/>
    <w:rPr>
      <w:rFonts w:ascii="Consolas" w:hAnsi="Consolas"/>
      <w:sz w:val="21"/>
      <w:szCs w:val="21"/>
    </w:rPr>
  </w:style>
  <w:style w:type="character" w:styleId="Odkaznakoment">
    <w:name w:val="annotation reference"/>
    <w:basedOn w:val="Standardnpsmoodstavce"/>
    <w:uiPriority w:val="99"/>
    <w:semiHidden/>
    <w:unhideWhenUsed/>
    <w:rsid w:val="0011572F"/>
    <w:rPr>
      <w:sz w:val="16"/>
      <w:szCs w:val="16"/>
    </w:rPr>
  </w:style>
  <w:style w:type="paragraph" w:styleId="Textkomente">
    <w:name w:val="annotation text"/>
    <w:basedOn w:val="Normln"/>
    <w:link w:val="TextkomenteChar"/>
    <w:uiPriority w:val="99"/>
    <w:semiHidden/>
    <w:unhideWhenUsed/>
    <w:rsid w:val="0011572F"/>
    <w:pPr>
      <w:spacing w:line="240" w:lineRule="auto"/>
    </w:pPr>
    <w:rPr>
      <w:sz w:val="20"/>
      <w:szCs w:val="20"/>
    </w:rPr>
  </w:style>
  <w:style w:type="character" w:customStyle="1" w:styleId="TextkomenteChar">
    <w:name w:val="Text komentáře Char"/>
    <w:basedOn w:val="Standardnpsmoodstavce"/>
    <w:link w:val="Textkomente"/>
    <w:uiPriority w:val="99"/>
    <w:semiHidden/>
    <w:rsid w:val="0011572F"/>
    <w:rPr>
      <w:rFonts w:ascii="Calibri" w:eastAsia="Calibri" w:hAnsi="Calibri" w:cs="Arial"/>
      <w:sz w:val="20"/>
      <w:szCs w:val="20"/>
      <w:lang w:bidi="he-IL"/>
    </w:rPr>
  </w:style>
  <w:style w:type="paragraph" w:styleId="Pedmtkomente">
    <w:name w:val="annotation subject"/>
    <w:basedOn w:val="Textkomente"/>
    <w:next w:val="Textkomente"/>
    <w:link w:val="PedmtkomenteChar"/>
    <w:uiPriority w:val="99"/>
    <w:semiHidden/>
    <w:unhideWhenUsed/>
    <w:rsid w:val="0011572F"/>
    <w:rPr>
      <w:b/>
      <w:bCs/>
    </w:rPr>
  </w:style>
  <w:style w:type="character" w:customStyle="1" w:styleId="PedmtkomenteChar">
    <w:name w:val="Předmět komentáře Char"/>
    <w:basedOn w:val="TextkomenteChar"/>
    <w:link w:val="Pedmtkomente"/>
    <w:uiPriority w:val="99"/>
    <w:semiHidden/>
    <w:rsid w:val="0011572F"/>
    <w:rPr>
      <w:b/>
      <w:bCs/>
    </w:rPr>
  </w:style>
  <w:style w:type="character" w:styleId="Sledovanodkaz">
    <w:name w:val="FollowedHyperlink"/>
    <w:basedOn w:val="Standardnpsmoodstavce"/>
    <w:uiPriority w:val="99"/>
    <w:semiHidden/>
    <w:unhideWhenUsed/>
    <w:rsid w:val="006B08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111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pektkporodu.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enderstudie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eminismus.cz" TargetMode="External"/><Relationship Id="rId4" Type="http://schemas.openxmlformats.org/officeDocument/2006/relationships/webSettings" Target="webSettings.xml"/><Relationship Id="rId9" Type="http://schemas.openxmlformats.org/officeDocument/2006/relationships/hyperlink" Target="http://aa.ecn.cz/img_upload/8b47a03bf445e4c3031ce326c68558ae/telo_v_rukou_spolecnosti.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genderstudies.cz" TargetMode="External"/><Relationship Id="rId1" Type="http://schemas.openxmlformats.org/officeDocument/2006/relationships/hyperlink" Target="mailto:office@genderstudie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39F9-F605-4B07-ABE4-47F1C56C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2977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dc:creator>
  <cp:lastModifiedBy>annak</cp:lastModifiedBy>
  <cp:revision>2</cp:revision>
  <dcterms:created xsi:type="dcterms:W3CDTF">2012-05-22T12:48:00Z</dcterms:created>
  <dcterms:modified xsi:type="dcterms:W3CDTF">2012-05-22T12:48:00Z</dcterms:modified>
</cp:coreProperties>
</file>